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2D8E" w:rsidRPr="00AD2D8E" w:rsidRDefault="00AD2D8E" w:rsidP="00AD2D8E">
      <w:pPr>
        <w:widowControl/>
        <w:spacing w:line="1200" w:lineRule="auto"/>
        <w:ind w:firstLine="330"/>
        <w:jc w:val="left"/>
        <w:outlineLvl w:val="2"/>
        <w:rPr>
          <w:rFonts w:ascii="Trebuchet MS" w:eastAsia="宋体" w:hAnsi="Trebuchet MS" w:cs="Tahoma"/>
          <w:b/>
          <w:bCs/>
          <w:color w:val="4868C1"/>
          <w:kern w:val="0"/>
          <w:sz w:val="28"/>
          <w:szCs w:val="28"/>
        </w:rPr>
      </w:pPr>
      <w:r w:rsidRPr="00AD2D8E">
        <w:rPr>
          <w:rFonts w:ascii="Trebuchet MS" w:eastAsia="宋体" w:hAnsi="Trebuchet MS" w:cs="Tahoma"/>
          <w:b/>
          <w:bCs/>
          <w:color w:val="4868C1"/>
          <w:kern w:val="0"/>
          <w:sz w:val="28"/>
          <w:szCs w:val="28"/>
        </w:rPr>
        <w:t xml:space="preserve">LCX-A-ID </w:t>
      </w:r>
    </w:p>
    <w:p w:rsidR="00AD2D8E" w:rsidRPr="00AD2D8E" w:rsidRDefault="00AD2D8E" w:rsidP="00AD2D8E">
      <w:pPr>
        <w:widowControl/>
        <w:jc w:val="left"/>
        <w:rPr>
          <w:rFonts w:ascii="Tahoma" w:eastAsia="宋体" w:hAnsi="Tahoma" w:cs="Tahoma"/>
          <w:color w:val="666666"/>
          <w:kern w:val="0"/>
          <w:sz w:val="19"/>
          <w:szCs w:val="19"/>
        </w:rPr>
      </w:pPr>
      <w:r w:rsidRPr="00AD2D8E">
        <w:rPr>
          <w:rFonts w:ascii="Tahoma" w:eastAsia="宋体" w:hAnsi="Tahoma" w:cs="Tahoma"/>
          <w:color w:val="666666"/>
          <w:kern w:val="0"/>
          <w:sz w:val="19"/>
          <w:szCs w:val="19"/>
        </w:rPr>
        <w:t>小型压缩式载荷传感器</w:t>
      </w:r>
      <w:r w:rsidRPr="00AD2D8E">
        <w:rPr>
          <w:rFonts w:ascii="Tahoma" w:eastAsia="宋体" w:hAnsi="Tahoma" w:cs="Tahoma"/>
          <w:color w:val="666666"/>
          <w:kern w:val="0"/>
          <w:sz w:val="19"/>
          <w:szCs w:val="19"/>
        </w:rPr>
        <w:t xml:space="preserve"> </w:t>
      </w:r>
    </w:p>
    <w:p w:rsidR="00AD2D8E" w:rsidRPr="00AD2D8E" w:rsidRDefault="00AD2D8E" w:rsidP="00AD2D8E">
      <w:pPr>
        <w:widowControl/>
        <w:numPr>
          <w:ilvl w:val="0"/>
          <w:numId w:val="1"/>
        </w:numPr>
        <w:spacing w:after="72" w:line="480" w:lineRule="auto"/>
        <w:ind w:left="0"/>
        <w:jc w:val="left"/>
        <w:rPr>
          <w:rFonts w:ascii="Tahoma" w:eastAsia="宋体" w:hAnsi="Tahoma" w:cs="Tahoma"/>
          <w:color w:val="333333"/>
          <w:kern w:val="0"/>
          <w:sz w:val="15"/>
          <w:szCs w:val="15"/>
        </w:rPr>
      </w:pPr>
      <w:r w:rsidRPr="00AD2D8E">
        <w:rPr>
          <w:rFonts w:ascii="Tahoma" w:eastAsia="宋体" w:hAnsi="Tahoma" w:cs="Tahoma"/>
          <w:color w:val="333333"/>
          <w:kern w:val="0"/>
          <w:sz w:val="15"/>
          <w:szCs w:val="15"/>
        </w:rPr>
        <w:t xml:space="preserve">Recommended category: </w:t>
      </w:r>
    </w:p>
    <w:p w:rsidR="00AD2D8E" w:rsidRPr="00AD2D8E" w:rsidRDefault="00AD2D8E" w:rsidP="00AD2D8E">
      <w:pPr>
        <w:widowControl/>
        <w:numPr>
          <w:ilvl w:val="0"/>
          <w:numId w:val="1"/>
        </w:numPr>
        <w:spacing w:after="72" w:line="300" w:lineRule="atLeast"/>
        <w:ind w:left="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>
        <w:rPr>
          <w:rFonts w:ascii="Tahoma" w:eastAsia="宋体" w:hAnsi="Tahoma" w:cs="Tahoma"/>
          <w:noProof/>
          <w:color w:val="333333"/>
          <w:kern w:val="0"/>
          <w:sz w:val="19"/>
          <w:szCs w:val="19"/>
        </w:rPr>
        <w:drawing>
          <wp:inline distT="0" distB="0" distL="0" distR="0">
            <wp:extent cx="238125" cy="238125"/>
            <wp:effectExtent l="19050" t="0" r="9525" b="0"/>
            <wp:docPr id="1" name="图片 1" descr="医療・福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医療・福祉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2D8E" w:rsidRPr="00AD2D8E" w:rsidRDefault="00AD2D8E" w:rsidP="00AD2D8E">
      <w:pPr>
        <w:widowControl/>
        <w:numPr>
          <w:ilvl w:val="0"/>
          <w:numId w:val="1"/>
        </w:numPr>
        <w:spacing w:after="72" w:line="300" w:lineRule="atLeast"/>
        <w:ind w:left="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>
        <w:rPr>
          <w:rFonts w:ascii="Tahoma" w:eastAsia="宋体" w:hAnsi="Tahoma" w:cs="Tahoma"/>
          <w:noProof/>
          <w:color w:val="333333"/>
          <w:kern w:val="0"/>
          <w:sz w:val="19"/>
          <w:szCs w:val="19"/>
        </w:rPr>
        <w:drawing>
          <wp:inline distT="0" distB="0" distL="0" distR="0">
            <wp:extent cx="238125" cy="238125"/>
            <wp:effectExtent l="19050" t="0" r="9525" b="0"/>
            <wp:docPr id="2" name="图片 2" descr="エネルギー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エネルギー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2D8E" w:rsidRPr="00AD2D8E" w:rsidRDefault="00AD2D8E" w:rsidP="00AD2D8E">
      <w:pPr>
        <w:widowControl/>
        <w:spacing w:before="12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AD2D8E">
        <w:rPr>
          <w:rFonts w:ascii="Tahoma" w:eastAsia="宋体" w:hAnsi="Tahoma" w:cs="Tahoma"/>
          <w:color w:val="333333"/>
          <w:kern w:val="0"/>
          <w:sz w:val="19"/>
          <w:szCs w:val="19"/>
        </w:rPr>
        <w:t>容量范围</w:t>
      </w:r>
      <w:r w:rsidRPr="00AD2D8E">
        <w:rPr>
          <w:rFonts w:ascii="Tahoma" w:eastAsia="宋体" w:hAnsi="Tahoma" w:cs="Tahoma"/>
          <w:color w:val="333333"/>
          <w:kern w:val="0"/>
          <w:sz w:val="19"/>
          <w:szCs w:val="19"/>
        </w:rPr>
        <w:t xml:space="preserve"> 500N</w:t>
      </w:r>
      <w:r w:rsidRPr="00AD2D8E">
        <w:rPr>
          <w:rFonts w:ascii="Tahoma" w:eastAsia="宋体" w:hAnsi="Tahoma" w:cs="Tahoma"/>
          <w:color w:val="333333"/>
          <w:kern w:val="0"/>
          <w:sz w:val="19"/>
          <w:szCs w:val="19"/>
        </w:rPr>
        <w:t>～</w:t>
      </w:r>
      <w:r w:rsidRPr="00AD2D8E">
        <w:rPr>
          <w:rFonts w:ascii="Tahoma" w:eastAsia="宋体" w:hAnsi="Tahoma" w:cs="Tahoma"/>
          <w:color w:val="333333"/>
          <w:kern w:val="0"/>
          <w:sz w:val="19"/>
          <w:szCs w:val="19"/>
        </w:rPr>
        <w:t>20kN</w:t>
      </w:r>
    </w:p>
    <w:p w:rsidR="00AD2D8E" w:rsidRPr="00AD2D8E" w:rsidRDefault="00AD2D8E" w:rsidP="00AD2D8E">
      <w:pPr>
        <w:widowControl/>
        <w:jc w:val="left"/>
        <w:rPr>
          <w:rFonts w:ascii="Tahoma" w:eastAsia="宋体" w:hAnsi="Tahoma" w:cs="Tahoma"/>
          <w:color w:val="333333"/>
          <w:kern w:val="0"/>
          <w:sz w:val="20"/>
          <w:szCs w:val="20"/>
        </w:rPr>
      </w:pPr>
      <w:r>
        <w:rPr>
          <w:rFonts w:ascii="Tahoma" w:eastAsia="宋体" w:hAnsi="Tahoma" w:cs="Tahoma"/>
          <w:noProof/>
          <w:color w:val="333333"/>
          <w:kern w:val="0"/>
          <w:sz w:val="20"/>
          <w:szCs w:val="20"/>
        </w:rPr>
        <w:drawing>
          <wp:inline distT="0" distB="0" distL="0" distR="0">
            <wp:extent cx="2266950" cy="923925"/>
            <wp:effectExtent l="19050" t="0" r="0" b="0"/>
            <wp:docPr id="3" name="图片 3" descr="http://www.kyowa-ei.co.jp/var/ezwebin_site/storage/images/product/sensors/loadcell/lcx_a_id.html/3425-2-jpn-JP/LCX-A-ID_lar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kyowa-ei.co.jp/var/ezwebin_site/storage/images/product/sensors/loadcell/lcx_a_id.html/3425-2-jpn-JP/LCX-A-ID_large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0" cy="923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97B29" w:rsidRPr="00AD2D8E" w:rsidRDefault="00797B29" w:rsidP="00797B29">
      <w:pPr>
        <w:widowControl/>
        <w:jc w:val="left"/>
        <w:rPr>
          <w:rFonts w:ascii="Tahoma" w:eastAsia="宋体" w:hAnsi="Tahoma" w:cs="Tahoma"/>
          <w:color w:val="666666"/>
          <w:kern w:val="0"/>
          <w:sz w:val="19"/>
          <w:szCs w:val="19"/>
        </w:rPr>
      </w:pPr>
      <w:r w:rsidRPr="00AD2D8E">
        <w:rPr>
          <w:rFonts w:ascii="Tahoma" w:eastAsia="宋体" w:hAnsi="Tahoma" w:cs="Tahoma"/>
          <w:color w:val="666666"/>
          <w:kern w:val="0"/>
          <w:sz w:val="19"/>
          <w:szCs w:val="19"/>
        </w:rPr>
        <w:t>压缩式载荷传感器</w:t>
      </w:r>
      <w:r w:rsidRPr="00AD2D8E">
        <w:rPr>
          <w:rFonts w:ascii="Tahoma" w:eastAsia="宋体" w:hAnsi="Tahoma" w:cs="Tahoma"/>
          <w:color w:val="666666"/>
          <w:kern w:val="0"/>
          <w:sz w:val="19"/>
          <w:szCs w:val="19"/>
        </w:rPr>
        <w:t xml:space="preserve"> </w:t>
      </w:r>
    </w:p>
    <w:p w:rsidR="00AD2D8E" w:rsidRPr="00AD2D8E" w:rsidRDefault="00AD2D8E" w:rsidP="00AD2D8E">
      <w:pPr>
        <w:widowControl/>
        <w:jc w:val="left"/>
        <w:rPr>
          <w:rFonts w:ascii="Tahoma" w:eastAsia="宋体" w:hAnsi="Tahoma" w:cs="Tahoma"/>
          <w:color w:val="333333"/>
          <w:kern w:val="0"/>
          <w:sz w:val="20"/>
          <w:szCs w:val="20"/>
        </w:rPr>
      </w:pPr>
      <w:r w:rsidRPr="00AD2D8E">
        <w:rPr>
          <w:rFonts w:ascii="Tahoma" w:eastAsia="宋体" w:hAnsi="Tahoma" w:cs="Tahoma"/>
          <w:color w:val="333333"/>
          <w:kern w:val="0"/>
          <w:sz w:val="20"/>
          <w:szCs w:val="20"/>
        </w:rPr>
        <w:t>LCX-A-ID</w:t>
      </w:r>
    </w:p>
    <w:p w:rsidR="00AD2D8E" w:rsidRPr="00AD2D8E" w:rsidRDefault="00AD2D8E" w:rsidP="00AD2D8E">
      <w:pPr>
        <w:widowControl/>
        <w:spacing w:before="12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AD2D8E">
        <w:rPr>
          <w:rFonts w:ascii="Tahoma" w:eastAsia="宋体" w:hAnsi="Tahoma" w:cs="Tahoma"/>
          <w:b/>
          <w:bCs/>
          <w:color w:val="333333"/>
          <w:kern w:val="0"/>
          <w:sz w:val="19"/>
          <w:szCs w:val="19"/>
        </w:rPr>
        <w:t>小型，轻量</w:t>
      </w:r>
      <w:r w:rsidRPr="00AD2D8E">
        <w:rPr>
          <w:rFonts w:ascii="Tahoma" w:eastAsia="宋体" w:hAnsi="Tahoma" w:cs="Tahoma"/>
          <w:color w:val="333333"/>
          <w:kern w:val="0"/>
          <w:sz w:val="19"/>
          <w:szCs w:val="19"/>
        </w:rPr>
        <w:t xml:space="preserve"> </w:t>
      </w:r>
      <w:r w:rsidRPr="00AD2D8E">
        <w:rPr>
          <w:rFonts w:ascii="Tahoma" w:eastAsia="宋体" w:hAnsi="Tahoma" w:cs="Tahoma"/>
          <w:color w:val="333333"/>
          <w:kern w:val="0"/>
          <w:sz w:val="19"/>
          <w:szCs w:val="19"/>
        </w:rPr>
        <w:br/>
      </w:r>
      <w:r w:rsidRPr="00AD2D8E">
        <w:rPr>
          <w:rFonts w:ascii="Tahoma" w:eastAsia="宋体" w:hAnsi="Tahoma" w:cs="Tahoma"/>
          <w:b/>
          <w:bCs/>
          <w:color w:val="333333"/>
          <w:kern w:val="0"/>
          <w:sz w:val="19"/>
          <w:szCs w:val="19"/>
        </w:rPr>
        <w:t>便于安装的载荷传感器</w:t>
      </w:r>
      <w:r w:rsidRPr="00AD2D8E">
        <w:rPr>
          <w:rFonts w:ascii="Tahoma" w:eastAsia="宋体" w:hAnsi="Tahoma" w:cs="Tahoma"/>
          <w:color w:val="333333"/>
          <w:kern w:val="0"/>
          <w:sz w:val="19"/>
          <w:szCs w:val="19"/>
        </w:rPr>
        <w:t xml:space="preserve"> </w:t>
      </w:r>
      <w:r w:rsidRPr="00AD2D8E">
        <w:rPr>
          <w:rFonts w:ascii="Tahoma" w:eastAsia="宋体" w:hAnsi="Tahoma" w:cs="Tahoma"/>
          <w:color w:val="333333"/>
          <w:kern w:val="0"/>
          <w:sz w:val="19"/>
          <w:szCs w:val="19"/>
        </w:rPr>
        <w:br/>
      </w:r>
      <w:r w:rsidRPr="00AD2D8E">
        <w:rPr>
          <w:rFonts w:ascii="Tahoma" w:eastAsia="宋体" w:hAnsi="Tahoma" w:cs="Tahoma"/>
          <w:color w:val="333333"/>
          <w:kern w:val="0"/>
          <w:sz w:val="19"/>
          <w:szCs w:val="19"/>
        </w:rPr>
        <w:t>小型，轻量，薄型的载荷传感器能够便于安装在设备上。</w:t>
      </w:r>
      <w:r w:rsidRPr="00AD2D8E">
        <w:rPr>
          <w:rFonts w:ascii="Tahoma" w:eastAsia="宋体" w:hAnsi="Tahoma" w:cs="Tahoma"/>
          <w:color w:val="333333"/>
          <w:kern w:val="0"/>
          <w:sz w:val="19"/>
          <w:szCs w:val="19"/>
        </w:rPr>
        <w:br/>
      </w:r>
      <w:r w:rsidRPr="00AD2D8E">
        <w:rPr>
          <w:rFonts w:ascii="Tahoma" w:eastAsia="宋体" w:hAnsi="Tahoma" w:cs="Tahoma"/>
          <w:color w:val="333333"/>
          <w:kern w:val="0"/>
          <w:sz w:val="19"/>
          <w:szCs w:val="19"/>
        </w:rPr>
        <w:t>本体为不锈钢。电缆为端子连接，能够避免设置</w:t>
      </w:r>
      <w:r w:rsidRPr="00AD2D8E">
        <w:rPr>
          <w:rFonts w:ascii="Tahoma" w:eastAsia="宋体" w:hAnsi="Tahoma" w:cs="Tahoma"/>
          <w:color w:val="333333"/>
          <w:kern w:val="0"/>
          <w:sz w:val="19"/>
          <w:szCs w:val="19"/>
        </w:rPr>
        <w:br/>
      </w:r>
      <w:r w:rsidRPr="00AD2D8E">
        <w:rPr>
          <w:rFonts w:ascii="Tahoma" w:eastAsia="宋体" w:hAnsi="Tahoma" w:cs="Tahoma"/>
          <w:color w:val="333333"/>
          <w:kern w:val="0"/>
          <w:sz w:val="19"/>
          <w:szCs w:val="19"/>
        </w:rPr>
        <w:t>时出现的电缆接线困扰，并可便于电缆的更换。</w:t>
      </w:r>
      <w:r w:rsidRPr="00AD2D8E">
        <w:rPr>
          <w:rFonts w:ascii="Tahoma" w:eastAsia="宋体" w:hAnsi="Tahoma" w:cs="Tahoma"/>
          <w:color w:val="333333"/>
          <w:kern w:val="0"/>
          <w:sz w:val="19"/>
          <w:szCs w:val="19"/>
        </w:rPr>
        <w:t>﻿</w:t>
      </w:r>
    </w:p>
    <w:p w:rsidR="00AD2D8E" w:rsidRPr="00AD2D8E" w:rsidRDefault="00AD2D8E" w:rsidP="00AD2D8E">
      <w:pPr>
        <w:widowControl/>
        <w:pBdr>
          <w:bottom w:val="dotted" w:sz="6" w:space="4" w:color="999999"/>
        </w:pBdr>
        <w:spacing w:after="225"/>
        <w:jc w:val="left"/>
        <w:outlineLvl w:val="4"/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</w:pPr>
      <w:r w:rsidRPr="00AD2D8E"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  <w:t>PDF download</w:t>
      </w:r>
    </w:p>
    <w:p w:rsidR="00AD2D8E" w:rsidRPr="00AD2D8E" w:rsidRDefault="00D840C1" w:rsidP="00AD2D8E">
      <w:pPr>
        <w:widowControl/>
        <w:numPr>
          <w:ilvl w:val="0"/>
          <w:numId w:val="2"/>
        </w:numPr>
        <w:spacing w:line="300" w:lineRule="atLeast"/>
        <w:ind w:left="45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hyperlink r:id="rId10" w:tgtFrame="_blank" w:history="1">
        <w:r w:rsidR="00AD2D8E" w:rsidRPr="00AD2D8E">
          <w:rPr>
            <w:rFonts w:ascii="Tahoma" w:eastAsia="宋体" w:hAnsi="Tahoma" w:cs="Tahoma"/>
            <w:color w:val="2C669C"/>
            <w:kern w:val="0"/>
            <w:sz w:val="19"/>
            <w:u w:val="single"/>
          </w:rPr>
          <w:t>LCX-A-ID</w:t>
        </w:r>
      </w:hyperlink>
      <w:r w:rsidR="00AD2D8E" w:rsidRPr="00AD2D8E">
        <w:rPr>
          <w:rFonts w:ascii="Tahoma" w:eastAsia="宋体" w:hAnsi="Tahoma" w:cs="Tahoma"/>
          <w:color w:val="333333"/>
          <w:kern w:val="0"/>
          <w:sz w:val="19"/>
          <w:szCs w:val="19"/>
        </w:rPr>
        <w:t> (472.79 kB)</w:t>
      </w:r>
    </w:p>
    <w:p w:rsidR="00AD2D8E" w:rsidRPr="00AD2D8E" w:rsidRDefault="00AD2D8E" w:rsidP="00AD2D8E">
      <w:pPr>
        <w:widowControl/>
        <w:spacing w:before="300" w:line="480" w:lineRule="auto"/>
        <w:ind w:firstLine="420"/>
        <w:jc w:val="left"/>
        <w:outlineLvl w:val="3"/>
        <w:rPr>
          <w:rFonts w:ascii="Trebuchet MS" w:eastAsia="宋体" w:hAnsi="Trebuchet MS" w:cs="Tahoma"/>
          <w:b/>
          <w:bCs/>
          <w:color w:val="4868C1"/>
          <w:kern w:val="0"/>
          <w:sz w:val="23"/>
          <w:szCs w:val="23"/>
        </w:rPr>
      </w:pPr>
      <w:r w:rsidRPr="00AD2D8E">
        <w:rPr>
          <w:rFonts w:ascii="Trebuchet MS" w:eastAsia="宋体" w:hAnsi="Trebuchet MS" w:cs="Tahoma"/>
          <w:b/>
          <w:bCs/>
          <w:color w:val="4868C1"/>
          <w:kern w:val="0"/>
          <w:sz w:val="23"/>
          <w:szCs w:val="23"/>
        </w:rPr>
        <w:t>规格</w:t>
      </w:r>
    </w:p>
    <w:tbl>
      <w:tblPr>
        <w:tblW w:w="8760" w:type="dxa"/>
        <w:tblCellMar>
          <w:left w:w="0" w:type="dxa"/>
          <w:right w:w="0" w:type="dxa"/>
        </w:tblCellMar>
        <w:tblLook w:val="04A0"/>
      </w:tblPr>
      <w:tblGrid>
        <w:gridCol w:w="3281"/>
        <w:gridCol w:w="2085"/>
        <w:gridCol w:w="3394"/>
      </w:tblGrid>
      <w:tr w:rsidR="00AD2D8E" w:rsidRPr="00AD2D8E" w:rsidTr="00AD2D8E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D2D8E" w:rsidRPr="00AD2D8E" w:rsidRDefault="00AD2D8E" w:rsidP="00AD2D8E">
            <w:pPr>
              <w:widowControl/>
              <w:spacing w:after="225"/>
              <w:jc w:val="left"/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</w:pPr>
            <w:r w:rsidRPr="00AD2D8E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>型号名称</w:t>
            </w:r>
            <w:r w:rsidRPr="00AD2D8E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D2D8E" w:rsidRPr="00AD2D8E" w:rsidRDefault="00AD2D8E" w:rsidP="00AD2D8E">
            <w:pPr>
              <w:widowControl/>
              <w:spacing w:after="225"/>
              <w:jc w:val="left"/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</w:pPr>
            <w:r w:rsidRPr="00AD2D8E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>额定容量</w:t>
            </w:r>
            <w:r w:rsidRPr="00AD2D8E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D2D8E" w:rsidRPr="00AD2D8E" w:rsidRDefault="00AD2D8E" w:rsidP="00AD2D8E">
            <w:pPr>
              <w:widowControl/>
              <w:spacing w:after="225"/>
              <w:jc w:val="left"/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</w:pPr>
            <w:r w:rsidRPr="00AD2D8E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>固有频率（约）</w:t>
            </w:r>
            <w:r w:rsidRPr="00AD2D8E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AD2D8E" w:rsidRPr="00AD2D8E" w:rsidTr="00AD2D8E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EEEEE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D2D8E" w:rsidRPr="00AD2D8E" w:rsidRDefault="00AD2D8E" w:rsidP="00AD2D8E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LCX-A-500N-ID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D2D8E" w:rsidRPr="00AD2D8E" w:rsidRDefault="00AD2D8E" w:rsidP="00AD2D8E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500N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D2D8E" w:rsidRPr="00AD2D8E" w:rsidRDefault="00AD2D8E" w:rsidP="00AD2D8E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24kHz </w:t>
            </w:r>
          </w:p>
        </w:tc>
      </w:tr>
      <w:tr w:rsidR="00AD2D8E" w:rsidRPr="00AD2D8E" w:rsidTr="00AD2D8E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EEEEE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D2D8E" w:rsidRPr="00AD2D8E" w:rsidRDefault="00AD2D8E" w:rsidP="00AD2D8E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LCX-A-1KN-ID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D2D8E" w:rsidRPr="00AD2D8E" w:rsidRDefault="00AD2D8E" w:rsidP="00AD2D8E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1kN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D2D8E" w:rsidRPr="00AD2D8E" w:rsidRDefault="00AD2D8E" w:rsidP="00AD2D8E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29kHz </w:t>
            </w:r>
          </w:p>
        </w:tc>
      </w:tr>
      <w:tr w:rsidR="00AD2D8E" w:rsidRPr="00AD2D8E" w:rsidTr="00AD2D8E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EEEEE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D2D8E" w:rsidRPr="00AD2D8E" w:rsidRDefault="00AD2D8E" w:rsidP="00AD2D8E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LCX-A-2KN-ID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D2D8E" w:rsidRPr="00AD2D8E" w:rsidRDefault="00AD2D8E" w:rsidP="00AD2D8E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2kN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D2D8E" w:rsidRPr="00AD2D8E" w:rsidRDefault="00AD2D8E" w:rsidP="00AD2D8E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37kHz </w:t>
            </w:r>
          </w:p>
        </w:tc>
      </w:tr>
      <w:tr w:rsidR="00AD2D8E" w:rsidRPr="00AD2D8E" w:rsidTr="00AD2D8E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EEEEE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D2D8E" w:rsidRPr="00AD2D8E" w:rsidRDefault="00AD2D8E" w:rsidP="00AD2D8E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LCX-A-5KN-ID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D2D8E" w:rsidRPr="00AD2D8E" w:rsidRDefault="00AD2D8E" w:rsidP="00AD2D8E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5kN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D2D8E" w:rsidRPr="00AD2D8E" w:rsidRDefault="00AD2D8E" w:rsidP="00AD2D8E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24kHz </w:t>
            </w:r>
          </w:p>
        </w:tc>
      </w:tr>
      <w:tr w:rsidR="00AD2D8E" w:rsidRPr="00AD2D8E" w:rsidTr="00AD2D8E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EEEEE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D2D8E" w:rsidRPr="00AD2D8E" w:rsidRDefault="00AD2D8E" w:rsidP="00AD2D8E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lastRenderedPageBreak/>
              <w:t xml:space="preserve">LCX-A-10KN-ID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D2D8E" w:rsidRPr="00AD2D8E" w:rsidRDefault="00AD2D8E" w:rsidP="00AD2D8E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10kN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D2D8E" w:rsidRPr="00AD2D8E" w:rsidRDefault="00AD2D8E" w:rsidP="00AD2D8E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28kHz </w:t>
            </w:r>
          </w:p>
        </w:tc>
      </w:tr>
      <w:tr w:rsidR="00AD2D8E" w:rsidRPr="00AD2D8E" w:rsidTr="00AD2D8E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EEEEE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D2D8E" w:rsidRPr="00AD2D8E" w:rsidRDefault="00AD2D8E" w:rsidP="00AD2D8E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LCX-A-20KN-ID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D2D8E" w:rsidRPr="00AD2D8E" w:rsidRDefault="00AD2D8E" w:rsidP="00AD2D8E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20kN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D2D8E" w:rsidRPr="00AD2D8E" w:rsidRDefault="00AD2D8E" w:rsidP="00AD2D8E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37kHz </w:t>
            </w:r>
          </w:p>
        </w:tc>
      </w:tr>
    </w:tbl>
    <w:p w:rsidR="00AD2D8E" w:rsidRPr="00AD2D8E" w:rsidRDefault="00AD2D8E" w:rsidP="00AD2D8E">
      <w:pPr>
        <w:widowControl/>
        <w:pBdr>
          <w:bottom w:val="dotted" w:sz="6" w:space="4" w:color="999999"/>
        </w:pBdr>
        <w:jc w:val="left"/>
        <w:outlineLvl w:val="4"/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</w:pPr>
      <w:r w:rsidRPr="00AD2D8E"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  <w:t>性能</w:t>
      </w:r>
    </w:p>
    <w:tbl>
      <w:tblPr>
        <w:tblW w:w="8760" w:type="dxa"/>
        <w:tblCellMar>
          <w:left w:w="0" w:type="dxa"/>
          <w:right w:w="0" w:type="dxa"/>
        </w:tblCellMar>
        <w:tblLook w:val="04A0"/>
      </w:tblPr>
      <w:tblGrid>
        <w:gridCol w:w="4380"/>
        <w:gridCol w:w="4380"/>
      </w:tblGrid>
      <w:tr w:rsidR="00AD2D8E" w:rsidRPr="00AD2D8E" w:rsidTr="00AD2D8E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D2D8E" w:rsidRPr="00AD2D8E" w:rsidRDefault="00AD2D8E" w:rsidP="00AD2D8E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额定容量</w:t>
            </w: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D2D8E" w:rsidRPr="00AD2D8E" w:rsidRDefault="00AD2D8E" w:rsidP="00AD2D8E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参照表</w:t>
            </w: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AD2D8E" w:rsidRPr="00AD2D8E" w:rsidTr="00AD2D8E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D2D8E" w:rsidRPr="00AD2D8E" w:rsidRDefault="00AD2D8E" w:rsidP="00AD2D8E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非线性</w:t>
            </w: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D2D8E" w:rsidRPr="00AD2D8E" w:rsidRDefault="00AD2D8E" w:rsidP="00AD2D8E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±0.1%RO</w:t>
            </w: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以内</w:t>
            </w: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AD2D8E" w:rsidRPr="00AD2D8E" w:rsidTr="00AD2D8E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D2D8E" w:rsidRPr="00AD2D8E" w:rsidRDefault="00AD2D8E" w:rsidP="00AD2D8E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滞后</w:t>
            </w: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D2D8E" w:rsidRPr="00AD2D8E" w:rsidRDefault="00AD2D8E" w:rsidP="00AD2D8E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±0.1%RO</w:t>
            </w: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以内</w:t>
            </w: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AD2D8E" w:rsidRPr="00AD2D8E" w:rsidTr="00AD2D8E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D2D8E" w:rsidRPr="00AD2D8E" w:rsidRDefault="00AD2D8E" w:rsidP="00AD2D8E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反复性</w:t>
            </w: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D2D8E" w:rsidRPr="00AD2D8E" w:rsidRDefault="00AD2D8E" w:rsidP="00AD2D8E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0.05%RO</w:t>
            </w: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以下</w:t>
            </w: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AD2D8E" w:rsidRPr="00AD2D8E" w:rsidTr="00AD2D8E">
        <w:tc>
          <w:tcPr>
            <w:tcW w:w="3000" w:type="dxa"/>
            <w:vMerge w:val="restart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D2D8E" w:rsidRPr="00AD2D8E" w:rsidRDefault="00AD2D8E" w:rsidP="00AD2D8E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额定输出</w:t>
            </w: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D2D8E" w:rsidRPr="00AD2D8E" w:rsidRDefault="00AD2D8E" w:rsidP="00AD2D8E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1.0mV/V</w:t>
            </w: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</w:t>
            </w: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2000×10 </w:t>
            </w: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  <w:vertAlign w:val="superscript"/>
              </w:rPr>
              <w:t>－</w:t>
            </w: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  <w:vertAlign w:val="superscript"/>
              </w:rPr>
              <w:t>6</w:t>
            </w: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应变量）以上（</w:t>
            </w: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500N</w:t>
            </w: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</w:t>
            </w: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AD2D8E" w:rsidRPr="00AD2D8E" w:rsidTr="00AD2D8E">
        <w:tc>
          <w:tcPr>
            <w:tcW w:w="0" w:type="auto"/>
            <w:vMerge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vAlign w:val="center"/>
            <w:hideMark/>
          </w:tcPr>
          <w:p w:rsidR="00AD2D8E" w:rsidRPr="00AD2D8E" w:rsidRDefault="00AD2D8E" w:rsidP="00AD2D8E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D2D8E" w:rsidRPr="00AD2D8E" w:rsidRDefault="00AD2D8E" w:rsidP="00AD2D8E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1.5mV/V</w:t>
            </w: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</w:t>
            </w: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3000×10 </w:t>
            </w: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  <w:vertAlign w:val="superscript"/>
              </w:rPr>
              <w:t>－</w:t>
            </w: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  <w:vertAlign w:val="superscript"/>
              </w:rPr>
              <w:t>6</w:t>
            </w: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应变量）以上（</w:t>
            </w: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1KN</w:t>
            </w: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～</w:t>
            </w: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20KN) </w:t>
            </w:r>
          </w:p>
        </w:tc>
      </w:tr>
    </w:tbl>
    <w:p w:rsidR="00AD2D8E" w:rsidRPr="00AD2D8E" w:rsidRDefault="00AD2D8E" w:rsidP="00AD2D8E">
      <w:pPr>
        <w:widowControl/>
        <w:pBdr>
          <w:bottom w:val="dotted" w:sz="6" w:space="4" w:color="999999"/>
        </w:pBdr>
        <w:jc w:val="left"/>
        <w:outlineLvl w:val="4"/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</w:pPr>
      <w:r w:rsidRPr="00AD2D8E"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  <w:t>环境特性</w:t>
      </w:r>
    </w:p>
    <w:tbl>
      <w:tblPr>
        <w:tblW w:w="8760" w:type="dxa"/>
        <w:tblCellMar>
          <w:left w:w="0" w:type="dxa"/>
          <w:right w:w="0" w:type="dxa"/>
        </w:tblCellMar>
        <w:tblLook w:val="04A0"/>
      </w:tblPr>
      <w:tblGrid>
        <w:gridCol w:w="4380"/>
        <w:gridCol w:w="4380"/>
      </w:tblGrid>
      <w:tr w:rsidR="00AD2D8E" w:rsidRPr="00AD2D8E" w:rsidTr="00AD2D8E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D2D8E" w:rsidRPr="00AD2D8E" w:rsidRDefault="00AD2D8E" w:rsidP="00AD2D8E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允许使用温度范围</w:t>
            </w: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D2D8E" w:rsidRPr="00AD2D8E" w:rsidRDefault="00AD2D8E" w:rsidP="00AD2D8E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－</w:t>
            </w: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20</w:t>
            </w:r>
            <w:r w:rsidRPr="00AD2D8E">
              <w:rPr>
                <w:rFonts w:ascii="宋体" w:eastAsia="宋体" w:hAnsi="宋体" w:cs="宋体"/>
                <w:color w:val="333333"/>
                <w:kern w:val="0"/>
                <w:sz w:val="19"/>
                <w:szCs w:val="19"/>
              </w:rPr>
              <w:t>℃</w:t>
            </w: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～</w:t>
            </w: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80</w:t>
            </w:r>
            <w:r w:rsidRPr="00AD2D8E">
              <w:rPr>
                <w:rFonts w:ascii="宋体" w:eastAsia="宋体" w:hAnsi="宋体" w:cs="宋体"/>
                <w:color w:val="333333"/>
                <w:kern w:val="0"/>
                <w:sz w:val="19"/>
                <w:szCs w:val="19"/>
              </w:rPr>
              <w:t>℃</w:t>
            </w: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AD2D8E" w:rsidRPr="00AD2D8E" w:rsidTr="00AD2D8E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D2D8E" w:rsidRPr="00AD2D8E" w:rsidRDefault="00AD2D8E" w:rsidP="00AD2D8E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温度补偿范围</w:t>
            </w: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D2D8E" w:rsidRPr="00AD2D8E" w:rsidRDefault="00AD2D8E" w:rsidP="00AD2D8E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－</w:t>
            </w: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10</w:t>
            </w:r>
            <w:r w:rsidRPr="00AD2D8E">
              <w:rPr>
                <w:rFonts w:ascii="宋体" w:eastAsia="宋体" w:hAnsi="宋体" w:cs="宋体"/>
                <w:color w:val="333333"/>
                <w:kern w:val="0"/>
                <w:sz w:val="19"/>
                <w:szCs w:val="19"/>
              </w:rPr>
              <w:t>℃</w:t>
            </w: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～</w:t>
            </w: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70</w:t>
            </w:r>
            <w:r w:rsidRPr="00AD2D8E">
              <w:rPr>
                <w:rFonts w:ascii="宋体" w:eastAsia="宋体" w:hAnsi="宋体" w:cs="宋体"/>
                <w:color w:val="333333"/>
                <w:kern w:val="0"/>
                <w:sz w:val="19"/>
                <w:szCs w:val="19"/>
              </w:rPr>
              <w:t>℃</w:t>
            </w: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AD2D8E" w:rsidRPr="00AD2D8E" w:rsidTr="00AD2D8E">
        <w:tc>
          <w:tcPr>
            <w:tcW w:w="3000" w:type="dxa"/>
            <w:vMerge w:val="restart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D2D8E" w:rsidRPr="00AD2D8E" w:rsidRDefault="00AD2D8E" w:rsidP="00AD2D8E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零点温度影响</w:t>
            </w: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D2D8E" w:rsidRPr="00AD2D8E" w:rsidRDefault="00AD2D8E" w:rsidP="00AD2D8E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±0.005%RO/</w:t>
            </w:r>
            <w:r w:rsidRPr="00AD2D8E">
              <w:rPr>
                <w:rFonts w:ascii="宋体" w:eastAsia="宋体" w:hAnsi="宋体" w:cs="宋体"/>
                <w:color w:val="333333"/>
                <w:kern w:val="0"/>
                <w:sz w:val="19"/>
                <w:szCs w:val="19"/>
              </w:rPr>
              <w:t>℃</w:t>
            </w: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以内</w:t>
            </w: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AD2D8E" w:rsidRPr="00AD2D8E" w:rsidTr="00AD2D8E">
        <w:tc>
          <w:tcPr>
            <w:tcW w:w="0" w:type="auto"/>
            <w:vMerge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vAlign w:val="center"/>
            <w:hideMark/>
          </w:tcPr>
          <w:p w:rsidR="00AD2D8E" w:rsidRPr="00AD2D8E" w:rsidRDefault="00AD2D8E" w:rsidP="00AD2D8E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D2D8E" w:rsidRPr="00AD2D8E" w:rsidRDefault="00AD2D8E" w:rsidP="00AD2D8E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</w:t>
            </w: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500N</w:t>
            </w: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为</w:t>
            </w: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±0.01%RO/</w:t>
            </w:r>
            <w:r w:rsidRPr="00AD2D8E">
              <w:rPr>
                <w:rFonts w:ascii="宋体" w:eastAsia="宋体" w:hAnsi="宋体" w:cs="宋体"/>
                <w:color w:val="333333"/>
                <w:kern w:val="0"/>
                <w:sz w:val="19"/>
                <w:szCs w:val="19"/>
              </w:rPr>
              <w:t>℃</w:t>
            </w: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</w:t>
            </w: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AD2D8E" w:rsidRPr="00AD2D8E" w:rsidTr="00AD2D8E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D2D8E" w:rsidRPr="00AD2D8E" w:rsidRDefault="00AD2D8E" w:rsidP="00AD2D8E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输出温度影响</w:t>
            </w: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D2D8E" w:rsidRPr="00AD2D8E" w:rsidRDefault="00AD2D8E" w:rsidP="00AD2D8E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±0.005%/</w:t>
            </w:r>
            <w:r w:rsidRPr="00AD2D8E">
              <w:rPr>
                <w:rFonts w:ascii="宋体" w:eastAsia="宋体" w:hAnsi="宋体" w:cs="宋体"/>
                <w:color w:val="333333"/>
                <w:kern w:val="0"/>
                <w:sz w:val="19"/>
                <w:szCs w:val="19"/>
              </w:rPr>
              <w:t>℃</w:t>
            </w: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以内</w:t>
            </w: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</w:tbl>
    <w:p w:rsidR="00AD2D8E" w:rsidRPr="00AD2D8E" w:rsidRDefault="00AD2D8E" w:rsidP="00AD2D8E">
      <w:pPr>
        <w:widowControl/>
        <w:pBdr>
          <w:bottom w:val="dotted" w:sz="6" w:space="4" w:color="999999"/>
        </w:pBdr>
        <w:jc w:val="left"/>
        <w:outlineLvl w:val="4"/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</w:pPr>
      <w:r w:rsidRPr="00AD2D8E"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  <w:t>电气特性</w:t>
      </w:r>
    </w:p>
    <w:tbl>
      <w:tblPr>
        <w:tblW w:w="8760" w:type="dxa"/>
        <w:tblCellMar>
          <w:left w:w="0" w:type="dxa"/>
          <w:right w:w="0" w:type="dxa"/>
        </w:tblCellMar>
        <w:tblLook w:val="04A0"/>
      </w:tblPr>
      <w:tblGrid>
        <w:gridCol w:w="4380"/>
        <w:gridCol w:w="4380"/>
      </w:tblGrid>
      <w:tr w:rsidR="00AD2D8E" w:rsidRPr="00AD2D8E" w:rsidTr="00AD2D8E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D2D8E" w:rsidRPr="00AD2D8E" w:rsidRDefault="00AD2D8E" w:rsidP="00AD2D8E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最大激励电压</w:t>
            </w: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D2D8E" w:rsidRPr="00AD2D8E" w:rsidRDefault="00AD2D8E" w:rsidP="00AD2D8E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15V AC</w:t>
            </w: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或</w:t>
            </w: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DC </w:t>
            </w:r>
          </w:p>
        </w:tc>
      </w:tr>
      <w:tr w:rsidR="00AD2D8E" w:rsidRPr="00AD2D8E" w:rsidTr="00AD2D8E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D2D8E" w:rsidRPr="00AD2D8E" w:rsidRDefault="00AD2D8E" w:rsidP="00AD2D8E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推荐激励电压</w:t>
            </w: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D2D8E" w:rsidRPr="00AD2D8E" w:rsidRDefault="00AD2D8E" w:rsidP="00AD2D8E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</w:t>
            </w: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～</w:t>
            </w: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10V AC</w:t>
            </w: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或</w:t>
            </w: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DC </w:t>
            </w:r>
          </w:p>
        </w:tc>
      </w:tr>
      <w:tr w:rsidR="00AD2D8E" w:rsidRPr="00AD2D8E" w:rsidTr="00AD2D8E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D2D8E" w:rsidRPr="00AD2D8E" w:rsidRDefault="00AD2D8E" w:rsidP="00AD2D8E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输入电阻</w:t>
            </w: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D2D8E" w:rsidRPr="00AD2D8E" w:rsidRDefault="00AD2D8E" w:rsidP="00AD2D8E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375Ω±5Ω </w:t>
            </w:r>
          </w:p>
        </w:tc>
      </w:tr>
      <w:tr w:rsidR="00AD2D8E" w:rsidRPr="00AD2D8E" w:rsidTr="00AD2D8E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D2D8E" w:rsidRPr="00AD2D8E" w:rsidRDefault="00AD2D8E" w:rsidP="00AD2D8E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输出电阻</w:t>
            </w: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D2D8E" w:rsidRPr="00AD2D8E" w:rsidRDefault="00AD2D8E" w:rsidP="00AD2D8E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350Ω±3.5Ω </w:t>
            </w:r>
          </w:p>
        </w:tc>
      </w:tr>
      <w:tr w:rsidR="00AD2D8E" w:rsidRPr="00AD2D8E" w:rsidTr="00AD2D8E">
        <w:tc>
          <w:tcPr>
            <w:tcW w:w="3000" w:type="dxa"/>
            <w:vMerge w:val="restart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D2D8E" w:rsidRPr="00AD2D8E" w:rsidRDefault="00AD2D8E" w:rsidP="00AD2D8E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电缆</w:t>
            </w: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D2D8E" w:rsidRPr="00AD2D8E" w:rsidRDefault="00AD2D8E" w:rsidP="00AD2D8E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0.08mm </w:t>
            </w: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  <w:vertAlign w:val="superscript"/>
              </w:rPr>
              <w:t>2</w:t>
            </w: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6</w:t>
            </w: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芯屏蔽聚氯乙烯线</w:t>
            </w: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3m</w:t>
            </w: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，外径</w:t>
            </w: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4.4mm</w:t>
            </w: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lastRenderedPageBreak/>
              <w:t>本传感器侧的前端插头，测量器侧的前端裸线</w:t>
            </w: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AD2D8E" w:rsidRPr="00AD2D8E" w:rsidTr="00AD2D8E">
        <w:tc>
          <w:tcPr>
            <w:tcW w:w="0" w:type="auto"/>
            <w:vMerge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vAlign w:val="center"/>
            <w:hideMark/>
          </w:tcPr>
          <w:p w:rsidR="00AD2D8E" w:rsidRPr="00AD2D8E" w:rsidRDefault="00AD2D8E" w:rsidP="00AD2D8E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D2D8E" w:rsidRPr="00AD2D8E" w:rsidRDefault="00AD2D8E" w:rsidP="00AD2D8E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（屏蔽线没有与本体连接）</w:t>
            </w: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</w:tbl>
    <w:p w:rsidR="00AD2D8E" w:rsidRPr="00AD2D8E" w:rsidRDefault="00AD2D8E" w:rsidP="00AD2D8E">
      <w:pPr>
        <w:widowControl/>
        <w:pBdr>
          <w:bottom w:val="dotted" w:sz="6" w:space="4" w:color="999999"/>
        </w:pBdr>
        <w:jc w:val="left"/>
        <w:outlineLvl w:val="4"/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</w:pPr>
      <w:r w:rsidRPr="00AD2D8E"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  <w:t>机械特性</w:t>
      </w:r>
    </w:p>
    <w:tbl>
      <w:tblPr>
        <w:tblW w:w="8760" w:type="dxa"/>
        <w:tblCellMar>
          <w:left w:w="0" w:type="dxa"/>
          <w:right w:w="0" w:type="dxa"/>
        </w:tblCellMar>
        <w:tblLook w:val="04A0"/>
      </w:tblPr>
      <w:tblGrid>
        <w:gridCol w:w="3000"/>
        <w:gridCol w:w="5760"/>
      </w:tblGrid>
      <w:tr w:rsidR="00AD2D8E" w:rsidRPr="00AD2D8E" w:rsidTr="00AD2D8E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D2D8E" w:rsidRPr="00AD2D8E" w:rsidRDefault="00AD2D8E" w:rsidP="00AD2D8E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安全过载</w:t>
            </w: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D2D8E" w:rsidRPr="00AD2D8E" w:rsidRDefault="00AD2D8E" w:rsidP="00AD2D8E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150</w:t>
            </w: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％</w:t>
            </w: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AD2D8E" w:rsidRPr="00AD2D8E" w:rsidTr="00AD2D8E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D2D8E" w:rsidRPr="00AD2D8E" w:rsidRDefault="00AD2D8E" w:rsidP="00AD2D8E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允许横向负荷</w:t>
            </w: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D2D8E" w:rsidRPr="00AD2D8E" w:rsidRDefault="00AD2D8E" w:rsidP="00AD2D8E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15%</w:t>
            </w: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（相对额定载荷的百分比）</w:t>
            </w: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AD2D8E" w:rsidRPr="00AD2D8E" w:rsidTr="00AD2D8E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D2D8E" w:rsidRPr="00AD2D8E" w:rsidRDefault="00AD2D8E" w:rsidP="00AD2D8E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固有频率</w:t>
            </w: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D2D8E" w:rsidRPr="00AD2D8E" w:rsidRDefault="00AD2D8E" w:rsidP="00AD2D8E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参照表</w:t>
            </w: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AD2D8E" w:rsidRPr="00AD2D8E" w:rsidTr="00AD2D8E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D2D8E" w:rsidRPr="00AD2D8E" w:rsidRDefault="00AD2D8E" w:rsidP="00AD2D8E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材料</w:t>
            </w: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D2D8E" w:rsidRPr="00AD2D8E" w:rsidRDefault="00AD2D8E" w:rsidP="00AD2D8E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不锈钢</w:t>
            </w: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AD2D8E" w:rsidRPr="00AD2D8E" w:rsidTr="00AD2D8E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D2D8E" w:rsidRPr="00AD2D8E" w:rsidRDefault="00AD2D8E" w:rsidP="00AD2D8E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重量</w:t>
            </w: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D2D8E" w:rsidRPr="00AD2D8E" w:rsidRDefault="00AD2D8E" w:rsidP="00AD2D8E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约</w:t>
            </w: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45g</w:t>
            </w: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</w:t>
            </w: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500N~2KN</w:t>
            </w: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</w:t>
            </w: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AD2D8E" w:rsidRPr="00AD2D8E" w:rsidTr="00AD2D8E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D2D8E" w:rsidRPr="00AD2D8E" w:rsidRDefault="00AD2D8E" w:rsidP="00AD2D8E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 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D2D8E" w:rsidRPr="00AD2D8E" w:rsidRDefault="00AD2D8E" w:rsidP="00AD2D8E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约</w:t>
            </w: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120g</w:t>
            </w: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</w:t>
            </w: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5~20KN</w:t>
            </w: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</w:t>
            </w: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AD2D8E" w:rsidRPr="00AD2D8E" w:rsidTr="00AD2D8E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D2D8E" w:rsidRPr="00AD2D8E" w:rsidRDefault="00AD2D8E" w:rsidP="00AD2D8E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保护等级</w:t>
            </w: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D2D8E" w:rsidRPr="00AD2D8E" w:rsidRDefault="00AD2D8E" w:rsidP="00AD2D8E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IP67</w:t>
            </w: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</w:t>
            </w: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JIS C 0920 </w:t>
            </w: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防浸形）</w:t>
            </w:r>
            <w:r w:rsidRPr="00AD2D8E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</w:tbl>
    <w:p w:rsidR="00AD46B5" w:rsidRDefault="00EF42FE"/>
    <w:sectPr w:rsidR="00AD46B5" w:rsidSect="00B32F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F42FE" w:rsidRDefault="00EF42FE" w:rsidP="00797B29">
      <w:r>
        <w:separator/>
      </w:r>
    </w:p>
  </w:endnote>
  <w:endnote w:type="continuationSeparator" w:id="1">
    <w:p w:rsidR="00EF42FE" w:rsidRDefault="00EF42FE" w:rsidP="00797B2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F42FE" w:rsidRDefault="00EF42FE" w:rsidP="00797B29">
      <w:r>
        <w:separator/>
      </w:r>
    </w:p>
  </w:footnote>
  <w:footnote w:type="continuationSeparator" w:id="1">
    <w:p w:rsidR="00EF42FE" w:rsidRDefault="00EF42FE" w:rsidP="00797B2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9A06AF6"/>
    <w:multiLevelType w:val="multilevel"/>
    <w:tmpl w:val="6CCAE8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FDD4548"/>
    <w:multiLevelType w:val="multilevel"/>
    <w:tmpl w:val="4C68AC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D2D8E"/>
    <w:rsid w:val="002D6B53"/>
    <w:rsid w:val="004B27E7"/>
    <w:rsid w:val="00797B29"/>
    <w:rsid w:val="00AD2D8E"/>
    <w:rsid w:val="00B32F40"/>
    <w:rsid w:val="00D840C1"/>
    <w:rsid w:val="00EF42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2F4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AD2D8E"/>
    <w:rPr>
      <w:strike w:val="0"/>
      <w:dstrike w:val="0"/>
      <w:color w:val="2C669C"/>
      <w:u w:val="single"/>
      <w:effect w:val="none"/>
      <w:bdr w:val="none" w:sz="0" w:space="0" w:color="auto" w:frame="1"/>
    </w:rPr>
  </w:style>
  <w:style w:type="paragraph" w:styleId="a4">
    <w:name w:val="Balloon Text"/>
    <w:basedOn w:val="a"/>
    <w:link w:val="Char"/>
    <w:uiPriority w:val="99"/>
    <w:semiHidden/>
    <w:unhideWhenUsed/>
    <w:rsid w:val="00AD2D8E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AD2D8E"/>
    <w:rPr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797B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797B29"/>
    <w:rPr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797B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797B2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545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435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192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2609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3380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58002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75744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11973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91503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15532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984504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8066593">
                                      <w:marLeft w:val="0"/>
                                      <w:marRight w:val="0"/>
                                      <w:marTop w:val="0"/>
                                      <w:marBottom w:val="4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dotted" w:sz="6" w:space="23" w:color="999999"/>
                                        <w:right w:val="none" w:sz="0" w:space="0" w:color="auto"/>
                                      </w:divBdr>
                                    </w:div>
                                    <w:div w:id="1383166440">
                                      <w:marLeft w:val="0"/>
                                      <w:marRight w:val="0"/>
                                      <w:marTop w:val="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05596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47076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116680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16900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27924575">
                                      <w:marLeft w:val="0"/>
                                      <w:marRight w:val="0"/>
                                      <w:marTop w:val="0"/>
                                      <w:marBottom w:val="4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19388288">
                                      <w:marLeft w:val="0"/>
                                      <w:marRight w:val="0"/>
                                      <w:marTop w:val="0"/>
                                      <w:marBottom w:val="4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3" Type="http://schemas.openxmlformats.org/officeDocument/2006/relationships/settings" Target="settings.xml"/><Relationship Id="rId7" Type="http://schemas.openxmlformats.org/officeDocument/2006/relationships/image" Target="media/image1.gi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://www.kyowa-ei.co.jp/chi/content/download/4363/58697/file/LCX-A-ID_ch.pdf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157</Words>
  <Characters>896</Characters>
  <Application>Microsoft Office Word</Application>
  <DocSecurity>0</DocSecurity>
  <Lines>7</Lines>
  <Paragraphs>2</Paragraphs>
  <ScaleCrop>false</ScaleCrop>
  <Company/>
  <LinksUpToDate>false</LinksUpToDate>
  <CharactersWithSpaces>1051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Administrator</cp:lastModifiedBy>
  <cp:revision>3</cp:revision>
  <dcterms:created xsi:type="dcterms:W3CDTF">2012-08-09T01:37:00Z</dcterms:created>
  <dcterms:modified xsi:type="dcterms:W3CDTF">2016-12-16T08:31:00Z</dcterms:modified>
</cp:coreProperties>
</file>