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295" w:rsidRPr="00492295" w:rsidRDefault="00492295" w:rsidP="00492295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492295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ASD-B </w:t>
      </w:r>
      <w:r>
        <w:rPr>
          <w:rFonts w:ascii="Trebuchet MS" w:eastAsia="宋体" w:hAnsi="Trebuchet MS" w:cs="Tahoma"/>
          <w:b/>
          <w:bCs/>
          <w:noProof/>
          <w:color w:val="4868C1"/>
          <w:kern w:val="0"/>
          <w:sz w:val="28"/>
          <w:szCs w:val="28"/>
        </w:rPr>
        <w:drawing>
          <wp:inline distT="0" distB="0" distL="0" distR="0">
            <wp:extent cx="295275" cy="114300"/>
            <wp:effectExtent l="19050" t="0" r="9525" b="0"/>
            <wp:docPr id="1" name="图片 1" descr="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2295" w:rsidRPr="00492295" w:rsidRDefault="00492295" w:rsidP="00492295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492295">
        <w:rPr>
          <w:rFonts w:ascii="Tahoma" w:eastAsia="宋体" w:hAnsi="Tahoma" w:cs="Tahoma"/>
          <w:color w:val="666666"/>
          <w:kern w:val="0"/>
          <w:sz w:val="19"/>
          <w:szCs w:val="19"/>
        </w:rPr>
        <w:t>汽车碰撞试验用小型加速度传感器</w:t>
      </w:r>
      <w:r w:rsidRPr="00492295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492295" w:rsidRPr="00492295" w:rsidRDefault="00492295" w:rsidP="00492295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1543050"/>
            <wp:effectExtent l="19050" t="0" r="0" b="0"/>
            <wp:docPr id="2" name="图片 2" descr="http://www.kyowa-ei.co.jp/var/ezwebin_site/storage/images/product/automobile/crash/asd_b.html/9499-2-jpn-JP/ASD-B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yowa-ei.co.jp/var/ezwebin_site/storage/images/product/automobile/crash/asd_b.html/9499-2-jpn-JP/ASD-B_larg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2295" w:rsidRPr="00492295" w:rsidRDefault="00492295" w:rsidP="00492295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492295">
        <w:rPr>
          <w:rFonts w:ascii="Tahoma" w:eastAsia="宋体" w:hAnsi="Tahoma" w:cs="Tahoma"/>
          <w:color w:val="333333"/>
          <w:kern w:val="0"/>
          <w:sz w:val="20"/>
          <w:szCs w:val="20"/>
        </w:rPr>
        <w:t>ASD-B</w:t>
      </w:r>
    </w:p>
    <w:p w:rsidR="00492295" w:rsidRPr="00492295" w:rsidRDefault="00492295" w:rsidP="00492295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92295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测量碰撞试验中车体的加速度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传感器核心部采用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Sputter gage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小型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·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轻便的无缓冲型加速度传感器。适合在汽车碰撞时测量车体与假人的加速度。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在考虑使用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台本传感器同时测量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维方向的加速度时需要分别接近各方向的振动重量中心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（测定中心），所以将重量中心配置在本体的前端。</w:t>
      </w:r>
    </w:p>
    <w:p w:rsidR="00492295" w:rsidRPr="00492295" w:rsidRDefault="00492295" w:rsidP="00492295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92295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492295" w:rsidRPr="00492295" w:rsidRDefault="00492295" w:rsidP="00492295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测量方向配备了垂直，水平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2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种类型</w:t>
      </w:r>
    </w:p>
    <w:p w:rsidR="00492295" w:rsidRPr="00492295" w:rsidRDefault="00492295" w:rsidP="00492295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因推荐激励电压为较高的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2~10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Ｖ（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AC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或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DC</w:t>
      </w: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）而可获得高输出量</w:t>
      </w:r>
    </w:p>
    <w:p w:rsidR="00492295" w:rsidRPr="00492295" w:rsidRDefault="00492295" w:rsidP="00492295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标配可直接连接到车载型碰撞试验计测系统的专用接口</w:t>
      </w:r>
    </w:p>
    <w:p w:rsidR="00492295" w:rsidRPr="00492295" w:rsidRDefault="00492295" w:rsidP="00492295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为了方便三轴使用，将重心配置在前端</w:t>
      </w:r>
    </w:p>
    <w:p w:rsidR="00492295" w:rsidRPr="00492295" w:rsidRDefault="00492295" w:rsidP="00492295">
      <w:pPr>
        <w:widowControl/>
        <w:numPr>
          <w:ilvl w:val="0"/>
          <w:numId w:val="1"/>
        </w:numPr>
        <w:spacing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92295">
        <w:rPr>
          <w:rFonts w:ascii="Tahoma" w:eastAsia="宋体" w:hAnsi="Tahoma" w:cs="Tahoma"/>
          <w:color w:val="333333"/>
          <w:kern w:val="0"/>
          <w:sz w:val="19"/>
          <w:szCs w:val="19"/>
        </w:rPr>
        <w:t>因无缓冲所以仅受极少的频率特性及位相特性影响</w:t>
      </w:r>
    </w:p>
    <w:p w:rsidR="00492295" w:rsidRPr="00492295" w:rsidRDefault="00492295" w:rsidP="00492295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492295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621"/>
        <w:gridCol w:w="1353"/>
        <w:gridCol w:w="3563"/>
        <w:gridCol w:w="1919"/>
      </w:tblGrid>
      <w:tr w:rsidR="00492295" w:rsidRPr="00492295" w:rsidTr="0049229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型号名称</w:t>
            </w:r>
            <w:r w:rsidRPr="00492295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测量方向</w:t>
            </w:r>
            <w:r w:rsidRPr="00492295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额定容量（参考值）</w:t>
            </w:r>
            <w:r w:rsidRPr="00492295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安装共振频率</w:t>
            </w:r>
            <w:r w:rsidRPr="00492295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ASD-B-1KV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垂直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±9807m/s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±1000G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23kHz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ASD-B-1KH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水平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±9807m/s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±1000G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23kHz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ASD-B-2KV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垂直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±19613m/s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±2000G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26kHz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ASD-B-2KH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水平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±19613m/s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±2000G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26kHz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以上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492295" w:rsidRPr="00492295" w:rsidRDefault="00492295" w:rsidP="00492295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92295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性能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额定容量（参考値）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滞后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额定输出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1.2mV/V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2400×10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－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 xml:space="preserve">6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bscript"/>
              </w:rPr>
              <w:t>应变量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 xml:space="preserve"> 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）以上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正负灵敏度差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492295" w:rsidRPr="00492295" w:rsidRDefault="00492295" w:rsidP="00492295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92295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环境特性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允许使用温度范围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60</w:t>
            </w:r>
            <w:r w:rsidRPr="00492295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温度补偿范围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40</w:t>
            </w:r>
            <w:r w:rsidRPr="00492295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零点温度影响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RO/</w:t>
            </w:r>
            <w:r w:rsidRPr="00492295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输出温度影响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492295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492295" w:rsidRPr="00492295" w:rsidRDefault="00492295" w:rsidP="00492295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92295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电气特性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最大激励电压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12V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AC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推荐激励电压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10V AC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输入电阻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1.0kΩ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输出电阻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1.0kΩ </w:t>
            </w:r>
          </w:p>
        </w:tc>
      </w:tr>
      <w:tr w:rsidR="00492295" w:rsidRPr="00492295" w:rsidTr="00492295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0.05mm2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芯屏蔽聚氯乙烯线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ｍ，外径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2.6mm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492295" w:rsidRPr="00492295" w:rsidRDefault="00492295" w:rsidP="00492295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前端插头（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R05-PB5M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492295" w:rsidRPr="00492295" w:rsidRDefault="00492295" w:rsidP="00492295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92295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机械特性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安全过载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频率响应范围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4kHz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（感度偏差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％）（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23</w:t>
            </w:r>
            <w:r w:rsidRPr="00492295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安装共振频率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横向灵敏度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3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％以下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92295" w:rsidRPr="00492295" w:rsidTr="00492295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92295" w:rsidRPr="00492295" w:rsidRDefault="00492295" w:rsidP="00492295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492295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92295" w:rsidRPr="00492295" w:rsidRDefault="00492295" w:rsidP="0049229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D46B5" w:rsidRDefault="00492295"/>
    <w:sectPr w:rsidR="00AD46B5" w:rsidSect="00AC3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67221"/>
    <w:multiLevelType w:val="multilevel"/>
    <w:tmpl w:val="733EB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2295"/>
    <w:rsid w:val="002D6B53"/>
    <w:rsid w:val="00492295"/>
    <w:rsid w:val="004B27E7"/>
    <w:rsid w:val="00AC3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F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9229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922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04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4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26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71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0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05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682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999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131419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8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02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798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8384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4044382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888830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2012-08-09T02:03:00Z</dcterms:created>
  <dcterms:modified xsi:type="dcterms:W3CDTF">2012-08-09T02:03:00Z</dcterms:modified>
</cp:coreProperties>
</file>