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86" w:rsidRPr="00383D86" w:rsidRDefault="00383D86" w:rsidP="00383D86">
      <w:pPr>
        <w:widowControl/>
        <w:spacing w:line="1200" w:lineRule="auto"/>
        <w:ind w:firstLine="275"/>
        <w:jc w:val="left"/>
        <w:outlineLvl w:val="2"/>
        <w:rPr>
          <w:rFonts w:ascii="Trebuchet MS" w:eastAsia="宋体" w:hAnsi="Trebuchet MS" w:cs="Tahoma"/>
          <w:b/>
          <w:bCs/>
          <w:color w:val="4868C1"/>
          <w:kern w:val="0"/>
          <w:sz w:val="22"/>
        </w:rPr>
      </w:pPr>
      <w:r w:rsidRPr="00383D86">
        <w:rPr>
          <w:rFonts w:ascii="Trebuchet MS" w:eastAsia="宋体" w:hAnsi="Trebuchet MS" w:cs="Tahoma"/>
          <w:b/>
          <w:bCs/>
          <w:color w:val="4868C1"/>
          <w:kern w:val="0"/>
          <w:sz w:val="22"/>
        </w:rPr>
        <w:t xml:space="preserve">KHCX </w:t>
      </w:r>
      <w:r>
        <w:rPr>
          <w:rFonts w:ascii="Trebuchet MS" w:eastAsia="宋体" w:hAnsi="Trebuchet MS" w:cs="Tahoma"/>
          <w:b/>
          <w:bCs/>
          <w:noProof/>
          <w:color w:val="4868C1"/>
          <w:kern w:val="0"/>
          <w:sz w:val="22"/>
        </w:rPr>
        <w:drawing>
          <wp:inline distT="0" distB="0" distL="0" distR="0">
            <wp:extent cx="294005" cy="111125"/>
            <wp:effectExtent l="19050" t="0" r="0" b="0"/>
            <wp:docPr id="1" name="图片 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86" w:rsidRPr="00383D86" w:rsidRDefault="00383D86" w:rsidP="00383D86">
      <w:pPr>
        <w:widowControl/>
        <w:jc w:val="left"/>
        <w:rPr>
          <w:rFonts w:ascii="Tahoma" w:eastAsia="宋体" w:hAnsi="Tahoma" w:cs="Tahoma"/>
          <w:color w:val="666666"/>
          <w:kern w:val="0"/>
          <w:sz w:val="15"/>
          <w:szCs w:val="15"/>
        </w:rPr>
      </w:pPr>
      <w:r w:rsidRPr="00383D86">
        <w:rPr>
          <w:rFonts w:ascii="Tahoma" w:eastAsia="宋体" w:hAnsi="Tahoma" w:cs="Tahoma"/>
          <w:color w:val="666666"/>
          <w:kern w:val="0"/>
          <w:sz w:val="15"/>
          <w:szCs w:val="15"/>
        </w:rPr>
        <w:t>可焊接型高温应变片</w:t>
      </w:r>
      <w:r w:rsidRPr="00383D86">
        <w:rPr>
          <w:rFonts w:ascii="Tahoma" w:eastAsia="宋体" w:hAnsi="Tahoma" w:cs="Tahoma"/>
          <w:color w:val="666666"/>
          <w:kern w:val="0"/>
          <w:sz w:val="15"/>
          <w:szCs w:val="15"/>
        </w:rPr>
        <w:t xml:space="preserve"> </w:t>
      </w:r>
    </w:p>
    <w:p w:rsidR="00383D86" w:rsidRPr="00383D86" w:rsidRDefault="00383D86" w:rsidP="00383D86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使用温度范围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br/>
        <w:t>-196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～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950</w:t>
      </w:r>
      <w:r w:rsidRPr="00383D86">
        <w:rPr>
          <w:rFonts w:ascii="宋体" w:eastAsia="宋体" w:hAnsi="宋体" w:cs="宋体"/>
          <w:color w:val="333333"/>
          <w:kern w:val="0"/>
          <w:sz w:val="15"/>
          <w:szCs w:val="15"/>
        </w:rPr>
        <w:t>℃</w:t>
      </w:r>
    </w:p>
    <w:p w:rsidR="00383D86" w:rsidRPr="00383D86" w:rsidRDefault="00383D86" w:rsidP="00383D86">
      <w:pPr>
        <w:widowControl/>
        <w:jc w:val="left"/>
        <w:rPr>
          <w:rFonts w:ascii="Tahoma" w:eastAsia="宋体" w:hAnsi="Tahoma" w:cs="Tahoma"/>
          <w:color w:val="333333"/>
          <w:kern w:val="0"/>
          <w:sz w:val="16"/>
          <w:szCs w:val="16"/>
        </w:rPr>
      </w:pPr>
      <w:r>
        <w:rPr>
          <w:rFonts w:ascii="Tahoma" w:eastAsia="宋体" w:hAnsi="Tahoma" w:cs="Tahoma"/>
          <w:noProof/>
          <w:color w:val="333333"/>
          <w:kern w:val="0"/>
          <w:sz w:val="16"/>
          <w:szCs w:val="16"/>
        </w:rPr>
        <w:drawing>
          <wp:inline distT="0" distB="0" distL="0" distR="0">
            <wp:extent cx="2266315" cy="1621790"/>
            <wp:effectExtent l="19050" t="0" r="635" b="0"/>
            <wp:docPr id="2" name="图片 2" descr="http://www.kyowa-ei.co.jp/var/ezwebin_site/storage/images/product/strain_gages/gages/khcx.html/2300-2-jpn-JP/KHCX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yowa-ei.co.jp/var/ezwebin_site/storage/images/product/strain_gages/gages/khcx.html/2300-2-jpn-JP/KHCX_lar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86" w:rsidRPr="00383D86" w:rsidRDefault="00383D86" w:rsidP="00383D86">
      <w:pPr>
        <w:widowControl/>
        <w:jc w:val="left"/>
        <w:rPr>
          <w:rFonts w:ascii="Tahoma" w:eastAsia="宋体" w:hAnsi="Tahoma" w:cs="Tahoma"/>
          <w:color w:val="333333"/>
          <w:kern w:val="0"/>
          <w:sz w:val="16"/>
          <w:szCs w:val="16"/>
        </w:rPr>
      </w:pPr>
      <w:r w:rsidRPr="00383D86">
        <w:rPr>
          <w:rFonts w:ascii="Tahoma" w:eastAsia="宋体" w:hAnsi="Tahoma" w:cs="Tahoma"/>
          <w:color w:val="333333"/>
          <w:kern w:val="0"/>
          <w:sz w:val="16"/>
          <w:szCs w:val="16"/>
        </w:rPr>
        <w:t>KHCX</w:t>
      </w:r>
    </w:p>
    <w:p w:rsidR="00383D86" w:rsidRPr="00383D86" w:rsidRDefault="00383D86" w:rsidP="00383D86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电阻值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120Ω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，应变率系数（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950</w:t>
      </w:r>
      <w:r w:rsidRPr="00383D8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℃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）约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1.5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，材质镍铬铁耐热蚀合金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600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（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 xml:space="preserve"> NCF600</w:t>
      </w: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）</w:t>
      </w:r>
    </w:p>
    <w:p w:rsidR="00383D86" w:rsidRPr="00383D86" w:rsidRDefault="00383D86" w:rsidP="00383D86">
      <w:pPr>
        <w:widowControl/>
        <w:pBdr>
          <w:bottom w:val="dotted" w:sz="4" w:space="3" w:color="999999"/>
        </w:pBdr>
        <w:spacing w:after="188"/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16"/>
          <w:szCs w:val="16"/>
        </w:rPr>
      </w:pPr>
      <w:r w:rsidRPr="00383D86">
        <w:rPr>
          <w:rFonts w:ascii="Trebuchet MS" w:eastAsia="宋体" w:hAnsi="Trebuchet MS" w:cs="Tahoma"/>
          <w:b/>
          <w:bCs/>
          <w:color w:val="000000"/>
          <w:kern w:val="0"/>
          <w:sz w:val="16"/>
          <w:szCs w:val="16"/>
        </w:rPr>
        <w:t>Features</w:t>
      </w:r>
    </w:p>
    <w:p w:rsidR="00383D86" w:rsidRPr="00383D86" w:rsidRDefault="00383D86" w:rsidP="00383D86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 </w:t>
      </w:r>
    </w:p>
    <w:p w:rsidR="00383D86" w:rsidRPr="00383D86" w:rsidRDefault="00383D86" w:rsidP="00383D86">
      <w:pPr>
        <w:widowControl/>
        <w:pBdr>
          <w:bottom w:val="dotted" w:sz="4" w:space="3" w:color="999999"/>
        </w:pBdr>
        <w:spacing w:after="188"/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16"/>
          <w:szCs w:val="16"/>
        </w:rPr>
      </w:pPr>
      <w:r w:rsidRPr="00383D86">
        <w:rPr>
          <w:rFonts w:ascii="Trebuchet MS" w:eastAsia="宋体" w:hAnsi="Trebuchet MS" w:cs="Tahoma"/>
          <w:b/>
          <w:bCs/>
          <w:color w:val="000000"/>
          <w:kern w:val="0"/>
          <w:sz w:val="16"/>
          <w:szCs w:val="16"/>
        </w:rPr>
        <w:t>PDF download</w:t>
      </w:r>
    </w:p>
    <w:p w:rsidR="00383D86" w:rsidRPr="00383D86" w:rsidRDefault="00383D86" w:rsidP="00383D86">
      <w:pPr>
        <w:widowControl/>
        <w:numPr>
          <w:ilvl w:val="0"/>
          <w:numId w:val="1"/>
        </w:numPr>
        <w:spacing w:line="300" w:lineRule="atLeast"/>
        <w:ind w:left="376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hyperlink r:id="rId7" w:tgtFrame="_blank" w:history="1">
        <w:r w:rsidRPr="00383D86">
          <w:rPr>
            <w:rFonts w:ascii="Tahoma" w:eastAsia="宋体" w:hAnsi="Tahoma" w:cs="Tahoma"/>
            <w:color w:val="2C669C"/>
            <w:kern w:val="0"/>
            <w:sz w:val="15"/>
            <w:u w:val="single"/>
          </w:rPr>
          <w:t>khc_ch.pdf</w:t>
        </w:r>
      </w:hyperlink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 xml:space="preserve"> (1,020.44 kB) </w:t>
      </w:r>
    </w:p>
    <w:p w:rsidR="00383D86" w:rsidRPr="00383D86" w:rsidRDefault="00383D86" w:rsidP="00383D86">
      <w:pPr>
        <w:widowControl/>
        <w:spacing w:before="250" w:line="480" w:lineRule="auto"/>
        <w:ind w:firstLine="351"/>
        <w:jc w:val="left"/>
        <w:outlineLvl w:val="3"/>
        <w:rPr>
          <w:rFonts w:ascii="Trebuchet MS" w:eastAsia="宋体" w:hAnsi="Trebuchet MS" w:cs="Tahoma"/>
          <w:b/>
          <w:bCs/>
          <w:color w:val="4868C1"/>
          <w:kern w:val="0"/>
          <w:sz w:val="19"/>
          <w:szCs w:val="19"/>
        </w:rPr>
      </w:pPr>
      <w:r w:rsidRPr="00383D86">
        <w:rPr>
          <w:rFonts w:ascii="Trebuchet MS" w:eastAsia="宋体" w:hAnsi="Trebuchet MS" w:cs="Tahoma"/>
          <w:b/>
          <w:bCs/>
          <w:color w:val="4868C1"/>
          <w:kern w:val="0"/>
          <w:sz w:val="19"/>
          <w:szCs w:val="19"/>
        </w:rPr>
        <w:t>规格</w:t>
      </w:r>
    </w:p>
    <w:tbl>
      <w:tblPr>
        <w:tblW w:w="8775" w:type="dxa"/>
        <w:tblCellMar>
          <w:left w:w="0" w:type="dxa"/>
          <w:right w:w="0" w:type="dxa"/>
        </w:tblCellMar>
        <w:tblLook w:val="04A0"/>
      </w:tblPr>
      <w:tblGrid>
        <w:gridCol w:w="4060"/>
        <w:gridCol w:w="4715"/>
      </w:tblGrid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型号名称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KHCX-10-120-G13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应变片类型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单轴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元素温度补偿型（可焊接应变片）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电阻材料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耐热特殊合金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敏感栅尺寸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应变片长：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10mm </w:t>
            </w:r>
          </w:p>
        </w:tc>
      </w:tr>
      <w:tr w:rsidR="00383D86" w:rsidRPr="00383D86" w:rsidTr="00383D86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vAlign w:val="center"/>
            <w:hideMark/>
          </w:tcPr>
          <w:p w:rsidR="00383D86" w:rsidRPr="00383D86" w:rsidRDefault="00383D86" w:rsidP="00383D8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突边：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W3×L20mm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电阻值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约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120Ω </w:t>
            </w:r>
          </w:p>
        </w:tc>
      </w:tr>
      <w:tr w:rsidR="00383D86" w:rsidRPr="00383D86" w:rsidTr="00383D86">
        <w:tc>
          <w:tcPr>
            <w:tcW w:w="250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导线的种类与尺寸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MI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电缆：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φ1.6×L2000mm </w:t>
            </w:r>
          </w:p>
        </w:tc>
      </w:tr>
      <w:tr w:rsidR="00383D86" w:rsidRPr="00383D86" w:rsidTr="00383D86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vAlign w:val="center"/>
            <w:hideMark/>
          </w:tcPr>
          <w:p w:rsidR="00383D86" w:rsidRPr="00383D86" w:rsidRDefault="00383D86" w:rsidP="00383D8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软电缆：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φ1.7×L500mm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lastRenderedPageBreak/>
              <w:t>使用温度范围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-196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～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950</w:t>
            </w:r>
            <w:r w:rsidRPr="00383D8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适用线膨胀系数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11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、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13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（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ppm/</w:t>
            </w:r>
            <w:r w:rsidRPr="00383D8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）或用户指定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应变率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室温（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25</w:t>
            </w:r>
            <w:r w:rsidRPr="00383D8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）：约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1.7 </w:t>
            </w:r>
          </w:p>
        </w:tc>
      </w:tr>
      <w:tr w:rsidR="00383D86" w:rsidRPr="00383D86" w:rsidTr="00383D86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vAlign w:val="center"/>
            <w:hideMark/>
          </w:tcPr>
          <w:p w:rsidR="00383D86" w:rsidRPr="00383D86" w:rsidRDefault="00383D86" w:rsidP="00383D8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高温（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950</w:t>
            </w:r>
            <w:r w:rsidRPr="00383D8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）：约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1.5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受温度影响的应变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数据表示为估测曲线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温度不长范围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25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～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950</w:t>
            </w:r>
            <w:r w:rsidRPr="00383D8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漂移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±20×10 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  <w:vertAlign w:val="superscript"/>
              </w:rPr>
              <w:t>-6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/h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以内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/950</w:t>
            </w:r>
            <w:r w:rsidRPr="00383D8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应变极限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10,000×10 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  <w:vertAlign w:val="superscript"/>
              </w:rPr>
              <w:t>-6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/950</w:t>
            </w:r>
            <w:r w:rsidRPr="00383D8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疲劳寿命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1×10 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  <w:vertAlign w:val="superscript"/>
              </w:rPr>
              <w:t>6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次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/950</w:t>
            </w:r>
            <w:r w:rsidRPr="00383D8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vAlign w:val="center"/>
            <w:hideMark/>
          </w:tcPr>
          <w:p w:rsidR="00383D86" w:rsidRPr="00383D86" w:rsidRDefault="00383D86" w:rsidP="00383D8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(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负荷应变：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±100×10 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  <w:vertAlign w:val="superscript"/>
              </w:rPr>
              <w:t>-6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) </w:t>
            </w:r>
          </w:p>
        </w:tc>
      </w:tr>
      <w:tr w:rsidR="00383D86" w:rsidRPr="00383D86" w:rsidTr="00383D86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vAlign w:val="center"/>
            <w:hideMark/>
          </w:tcPr>
          <w:p w:rsidR="00383D86" w:rsidRPr="00383D86" w:rsidRDefault="00383D86" w:rsidP="00383D8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(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负荷速度：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6Hz)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最大允许电流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50mA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绝缘电阻值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1,000MΩ/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室温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安装测量部件的最小曲率半径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75mm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（突边部分为弯曲成型品：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20mm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）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383D86" w:rsidRPr="00383D86" w:rsidTr="00383D86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应变片的安装方法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83D86" w:rsidRPr="00383D86" w:rsidRDefault="00383D86" w:rsidP="00383D86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电熔接</w:t>
            </w:r>
            <w:r w:rsidRPr="00383D86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</w:tbl>
    <w:p w:rsidR="00383D86" w:rsidRPr="00383D86" w:rsidRDefault="00383D86" w:rsidP="00383D86">
      <w:pPr>
        <w:widowControl/>
        <w:spacing w:before="120" w:after="12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 </w:t>
      </w:r>
    </w:p>
    <w:p w:rsidR="00383D86" w:rsidRPr="00383D86" w:rsidRDefault="00383D86" w:rsidP="00383D86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383D86">
        <w:rPr>
          <w:rFonts w:ascii="Tahoma" w:eastAsia="宋体" w:hAnsi="Tahoma" w:cs="Tahoma"/>
          <w:color w:val="333333"/>
          <w:kern w:val="0"/>
          <w:sz w:val="15"/>
          <w:szCs w:val="15"/>
        </w:rPr>
        <w:t>﻿</w:t>
      </w:r>
    </w:p>
    <w:p w:rsidR="00AD46B5" w:rsidRDefault="00383D86"/>
    <w:sectPr w:rsidR="00AD46B5" w:rsidSect="00DF1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DF7"/>
    <w:multiLevelType w:val="multilevel"/>
    <w:tmpl w:val="4E8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D86"/>
    <w:rsid w:val="002D6B53"/>
    <w:rsid w:val="00383D86"/>
    <w:rsid w:val="004B27E7"/>
    <w:rsid w:val="00D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D86"/>
    <w:rPr>
      <w:strike w:val="0"/>
      <w:dstrike w:val="0"/>
      <w:color w:val="2C669C"/>
      <w:u w:val="single"/>
      <w:effect w:val="none"/>
      <w:bdr w:val="none" w:sz="0" w:space="0" w:color="auto" w:frame="1"/>
    </w:rPr>
  </w:style>
  <w:style w:type="paragraph" w:styleId="a4">
    <w:name w:val="Balloon Text"/>
    <w:basedOn w:val="a"/>
    <w:link w:val="Char"/>
    <w:uiPriority w:val="99"/>
    <w:semiHidden/>
    <w:unhideWhenUsed/>
    <w:rsid w:val="00383D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7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18664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19" w:color="999999"/>
                                        <w:right w:val="none" w:sz="0" w:space="0" w:color="auto"/>
                                      </w:divBdr>
                                    </w:div>
                                    <w:div w:id="1528566763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3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475381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6842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6722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owa-ei.co.jp/chi/content/download/2607/33906/file/khc_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2012-08-01T05:30:00Z</dcterms:created>
  <dcterms:modified xsi:type="dcterms:W3CDTF">2012-08-01T05:31:00Z</dcterms:modified>
</cp:coreProperties>
</file>